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420" w:type="dxa"/>
        <w:tblInd w:w="59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</w:tblGrid>
      <w:tr w:rsidR="009B095D" w:rsidRPr="009B095D" w14:paraId="2FE4886B" w14:textId="77777777" w:rsidTr="009B095D">
        <w:tc>
          <w:tcPr>
            <w:tcW w:w="3420" w:type="dxa"/>
            <w:shd w:val="clear" w:color="auto" w:fill="FFFFFF"/>
            <w:vAlign w:val="center"/>
            <w:hideMark/>
          </w:tcPr>
          <w:p w14:paraId="75895090" w14:textId="201BB6C7" w:rsidR="009B095D" w:rsidRPr="009B095D" w:rsidRDefault="009B095D" w:rsidP="009B095D">
            <w:pPr>
              <w:spacing w:after="0"/>
              <w:jc w:val="right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Приложение 1</w:t>
            </w:r>
            <w:r w:rsidRPr="009B095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br/>
              <w:t>к Правилам присвоения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B095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ученых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B095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званий (ассоциированный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B095D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профессор (доцент), профессор)</w:t>
            </w:r>
          </w:p>
        </w:tc>
      </w:tr>
    </w:tbl>
    <w:p w14:paraId="75D4A3B4" w14:textId="77777777" w:rsidR="006B3DA9" w:rsidRDefault="009B095D" w:rsidP="006B3DA9">
      <w:pPr>
        <w:pStyle w:val="a5"/>
        <w:tabs>
          <w:tab w:val="left" w:pos="5041"/>
          <w:tab w:val="left" w:pos="7603"/>
          <w:tab w:val="left" w:pos="9631"/>
        </w:tabs>
        <w:spacing w:before="0"/>
        <w:ind w:left="0"/>
        <w:jc w:val="center"/>
        <w:rPr>
          <w:sz w:val="24"/>
          <w:szCs w:val="24"/>
          <w:lang w:eastAsia="ru-RU"/>
        </w:rPr>
      </w:pPr>
      <w:r w:rsidRPr="009B095D">
        <w:rPr>
          <w:sz w:val="24"/>
          <w:szCs w:val="24"/>
          <w:lang w:eastAsia="ru-RU"/>
        </w:rPr>
        <w:t>    </w:t>
      </w:r>
    </w:p>
    <w:p w14:paraId="59E01710" w14:textId="613864D5" w:rsidR="006B3DA9" w:rsidRPr="006B3DA9" w:rsidRDefault="006B3DA9" w:rsidP="006B3DA9">
      <w:pPr>
        <w:shd w:val="clear" w:color="auto" w:fill="FFFFFF"/>
        <w:spacing w:before="100" w:beforeAutospacing="1" w:after="120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B095D">
        <w:rPr>
          <w:rFonts w:eastAsia="Times New Roman" w:cs="Times New Roman"/>
          <w:b/>
          <w:bCs/>
          <w:sz w:val="24"/>
          <w:szCs w:val="24"/>
          <w:lang w:eastAsia="ru-RU"/>
        </w:rPr>
        <w:t>Справка</w:t>
      </w:r>
      <w:r w:rsidR="009B095D" w:rsidRPr="009B095D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14:paraId="3140474B" w14:textId="35069DCA" w:rsidR="006B3DA9" w:rsidRDefault="006B3DA9" w:rsidP="006B3DA9">
      <w:pPr>
        <w:pStyle w:val="a5"/>
        <w:tabs>
          <w:tab w:val="left" w:pos="5041"/>
          <w:tab w:val="left" w:pos="7603"/>
          <w:tab w:val="left" w:pos="9631"/>
        </w:tabs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соискателе учёного звания </w:t>
      </w:r>
      <w:r>
        <w:rPr>
          <w:b/>
          <w:sz w:val="24"/>
          <w:szCs w:val="24"/>
        </w:rPr>
        <w:t>«Ассоциированный профессор»</w:t>
      </w:r>
      <w:r>
        <w:rPr>
          <w:sz w:val="24"/>
          <w:szCs w:val="24"/>
        </w:rPr>
        <w:t xml:space="preserve"> </w:t>
      </w:r>
    </w:p>
    <w:p w14:paraId="09FBC3AB" w14:textId="0F911B4C" w:rsidR="006B3DA9" w:rsidRDefault="006B3DA9" w:rsidP="006B3DA9">
      <w:pPr>
        <w:pStyle w:val="a5"/>
        <w:tabs>
          <w:tab w:val="left" w:pos="2883"/>
          <w:tab w:val="left" w:pos="5141"/>
        </w:tabs>
        <w:jc w:val="center"/>
        <w:rPr>
          <w:spacing w:val="9"/>
          <w:sz w:val="24"/>
          <w:szCs w:val="24"/>
          <w:u w:val="single"/>
        </w:rPr>
      </w:pPr>
      <w:r>
        <w:rPr>
          <w:sz w:val="24"/>
          <w:szCs w:val="24"/>
        </w:rPr>
        <w:t xml:space="preserve">по </w:t>
      </w:r>
      <w:r>
        <w:rPr>
          <w:spacing w:val="9"/>
          <w:sz w:val="24"/>
          <w:szCs w:val="24"/>
        </w:rPr>
        <w:t>научному направлению «</w:t>
      </w:r>
      <w:r w:rsidR="00951DB6" w:rsidRPr="00951DB6">
        <w:rPr>
          <w:spacing w:val="9"/>
          <w:sz w:val="24"/>
          <w:szCs w:val="24"/>
          <w:u w:val="single"/>
        </w:rPr>
        <w:t>40500 Прочие сельскохозяйственные науки</w:t>
      </w:r>
      <w:r>
        <w:rPr>
          <w:spacing w:val="9"/>
          <w:sz w:val="24"/>
          <w:szCs w:val="24"/>
          <w:u w:val="single"/>
        </w:rPr>
        <w:t>»</w:t>
      </w:r>
    </w:p>
    <w:p w14:paraId="1A8E2C2C" w14:textId="77777777" w:rsidR="006B3DA9" w:rsidRDefault="006B3DA9" w:rsidP="006B3DA9">
      <w:pPr>
        <w:pStyle w:val="a5"/>
        <w:tabs>
          <w:tab w:val="left" w:pos="2883"/>
          <w:tab w:val="left" w:pos="5141"/>
        </w:tabs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rStyle w:val="ezkurwreuab5ozgtqnkl"/>
          <w:sz w:val="24"/>
          <w:szCs w:val="24"/>
        </w:rPr>
        <w:t>Классификатор</w:t>
      </w:r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научных</w:t>
      </w:r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направлений</w:t>
      </w:r>
      <w:r>
        <w:rPr>
          <w:sz w:val="24"/>
          <w:szCs w:val="24"/>
        </w:rPr>
        <w:t xml:space="preserve">, </w:t>
      </w:r>
      <w:r>
        <w:rPr>
          <w:rStyle w:val="ezkurwreuab5ozgtqnkl"/>
          <w:sz w:val="24"/>
          <w:szCs w:val="24"/>
        </w:rPr>
        <w:t>утвержденный</w:t>
      </w:r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приказом</w:t>
      </w:r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Министра науки и высшего образования Республики Казахстан от 30 сентября 2024 года № 466</w:t>
      </w:r>
      <w:r>
        <w:rPr>
          <w:sz w:val="24"/>
          <w:szCs w:val="24"/>
        </w:rPr>
        <w:t>)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4152"/>
        <w:gridCol w:w="4803"/>
      </w:tblGrid>
      <w:tr w:rsidR="00595E07" w:rsidRPr="009B095D" w14:paraId="55C1C8CF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3519FED5" w14:textId="558CA608" w:rsidR="009B095D" w:rsidRPr="009B095D" w:rsidRDefault="009B095D" w:rsidP="00B057FF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520513" w14:textId="77777777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Фамилия, имя, отчество (при его наличии)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997FA0" w14:textId="7AEF3707" w:rsidR="009B095D" w:rsidRPr="00A56799" w:rsidRDefault="00A56799" w:rsidP="006F24F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>Нурсеитова Мольдир Айтжановна</w:t>
            </w:r>
          </w:p>
        </w:tc>
      </w:tr>
      <w:tr w:rsidR="00595E07" w:rsidRPr="009B095D" w14:paraId="7BD7107B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06418313" w14:textId="77777777" w:rsidR="009B095D" w:rsidRPr="009B095D" w:rsidRDefault="009B095D" w:rsidP="009B095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4E1A2A" w14:textId="77777777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Ученая степень (кандидата наук, доктора наук, доктора философии (</w:t>
            </w:r>
            <w:proofErr w:type="spellStart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), доктора по профилю, дата присуждения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4973A1" w14:textId="74BA293E" w:rsidR="009B095D" w:rsidRPr="00A56799" w:rsidRDefault="006B3DA9" w:rsidP="00A2532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PhD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специальности</w:t>
            </w:r>
            <w:r w:rsidR="00BE716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A56799" w:rsidRPr="00A56799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A56799">
              <w:rPr>
                <w:rFonts w:eastAsia="Times New Roman" w:cs="Times New Roman"/>
                <w:sz w:val="24"/>
                <w:szCs w:val="24"/>
                <w:lang w:val="en-US" w:eastAsia="ru-RU"/>
              </w:rPr>
              <w:t>D</w:t>
            </w:r>
            <w:r w:rsidR="00A56799" w:rsidRPr="00A56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060800 </w:t>
            </w:r>
            <w:r w:rsidR="00A56799">
              <w:rPr>
                <w:rFonts w:eastAsia="Times New Roman" w:cs="Times New Roman"/>
                <w:sz w:val="24"/>
                <w:szCs w:val="24"/>
                <w:lang w:val="kk-KZ" w:eastAsia="ru-RU"/>
              </w:rPr>
              <w:t>Экология</w:t>
            </w:r>
            <w:r w:rsidR="00BE7162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  <w:r w:rsidR="00A56799" w:rsidRPr="00A567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56799">
              <w:rPr>
                <w:rFonts w:eastAsia="Times New Roman" w:cs="Times New Roman"/>
                <w:sz w:val="24"/>
                <w:szCs w:val="24"/>
                <w:lang w:eastAsia="ru-RU"/>
              </w:rPr>
              <w:t>приказ ККСОН МОН РК №581 от 28/04/2015 г.</w:t>
            </w:r>
          </w:p>
          <w:p w14:paraId="414E81D1" w14:textId="24CD21CB" w:rsidR="00BE7162" w:rsidRPr="006B3DA9" w:rsidRDefault="00BE7162" w:rsidP="00A2532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95E07" w:rsidRPr="009B095D" w14:paraId="32E6639D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04A02B8F" w14:textId="77777777" w:rsidR="009B095D" w:rsidRPr="009B095D" w:rsidRDefault="009B095D" w:rsidP="009B095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B3BD95" w14:textId="77777777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Ученое звание, дата присуждения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7CAC2E" w14:textId="70B540D2" w:rsidR="009B095D" w:rsidRPr="006B3DA9" w:rsidRDefault="006B3DA9" w:rsidP="00A2532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95E07" w:rsidRPr="009B095D" w14:paraId="53922D39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4B883E19" w14:textId="77777777" w:rsidR="009B095D" w:rsidRPr="009B095D" w:rsidRDefault="009B095D" w:rsidP="009B095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C32A89" w14:textId="77777777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Почетное звание, дата присуждения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43A15D" w14:textId="5C353366" w:rsidR="009B095D" w:rsidRPr="009B095D" w:rsidRDefault="006B3DA9" w:rsidP="00A2532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95E07" w:rsidRPr="009B095D" w14:paraId="122D253D" w14:textId="77777777" w:rsidTr="00917EDC">
        <w:trPr>
          <w:trHeight w:val="1808"/>
        </w:trPr>
        <w:tc>
          <w:tcPr>
            <w:tcW w:w="0" w:type="auto"/>
            <w:shd w:val="clear" w:color="auto" w:fill="FFFFFF"/>
            <w:vAlign w:val="center"/>
            <w:hideMark/>
          </w:tcPr>
          <w:p w14:paraId="29DDC5A4" w14:textId="77777777" w:rsidR="009B095D" w:rsidRPr="009B095D" w:rsidRDefault="009B095D" w:rsidP="009B095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F3E791" w14:textId="77777777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 (дата и номер приказа о назначении на должность)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704CEE" w14:textId="591FD8B0" w:rsidR="009B095D" w:rsidRDefault="00595E07" w:rsidP="009B095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A25329">
              <w:rPr>
                <w:rFonts w:eastAsia="Times New Roman" w:cs="Times New Roman"/>
                <w:sz w:val="24"/>
                <w:szCs w:val="24"/>
                <w:lang w:eastAsia="ru-RU"/>
              </w:rPr>
              <w:t>Заведующая лаборатории</w:t>
            </w:r>
            <w:r w:rsidR="006C5D4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A2532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14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="006C5D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E4406A">
              <w:rPr>
                <w:rFonts w:eastAsia="Times New Roman" w:cs="Times New Roman"/>
                <w:sz w:val="24"/>
                <w:szCs w:val="24"/>
                <w:lang w:eastAsia="ru-RU"/>
              </w:rPr>
              <w:t>назначении</w:t>
            </w:r>
            <w:r w:rsidR="006C5D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14FC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="00A56799"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  <w:r w:rsidR="000514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A56799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  <w:r w:rsidR="000514FC">
              <w:rPr>
                <w:rFonts w:eastAsia="Times New Roman" w:cs="Times New Roman"/>
                <w:sz w:val="24"/>
                <w:szCs w:val="24"/>
                <w:lang w:eastAsia="ru-RU"/>
              </w:rPr>
              <w:t>.0</w:t>
            </w:r>
            <w:r w:rsidR="00A56799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0514FC">
              <w:rPr>
                <w:rFonts w:eastAsia="Times New Roman" w:cs="Times New Roman"/>
                <w:sz w:val="24"/>
                <w:szCs w:val="24"/>
                <w:lang w:eastAsia="ru-RU"/>
              </w:rPr>
              <w:t>.20</w:t>
            </w:r>
            <w:r w:rsidR="00A56799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  <w:r w:rsidR="000514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E4406A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56400263" w14:textId="35C8B06E" w:rsidR="00595E07" w:rsidRDefault="00595E07" w:rsidP="009B095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70767FD" w14:textId="0A23951A" w:rsidR="00BE7162" w:rsidRPr="000514FC" w:rsidRDefault="00A56799" w:rsidP="009B095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Старший научный сотрудник. Приказ назначения №17-2 от 03.04.2023 г.</w:t>
            </w:r>
          </w:p>
        </w:tc>
      </w:tr>
      <w:tr w:rsidR="00595E07" w:rsidRPr="009B095D" w14:paraId="133BE197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68FA3DD8" w14:textId="77777777" w:rsidR="009B095D" w:rsidRPr="009B095D" w:rsidRDefault="009B095D" w:rsidP="009B095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237982" w14:textId="77777777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Стаж научной, научно-педагогической деятельности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F95B99" w14:textId="6829097A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="006C5D4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56799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="006C5D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лет, в том числе в должности</w:t>
            </w:r>
            <w:r w:rsidR="00E4406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6799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6C5D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406A">
              <w:rPr>
                <w:rFonts w:eastAsia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595E07" w:rsidRPr="009B095D" w14:paraId="6696EA97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7B4A0BA2" w14:textId="77777777" w:rsidR="009B095D" w:rsidRPr="009B095D" w:rsidRDefault="009B095D" w:rsidP="009B095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AD4561" w14:textId="67193820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научных статей после защиты диссертации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B7AB38" w14:textId="74E3A79B" w:rsidR="002068DE" w:rsidRDefault="002068DE" w:rsidP="002068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защиты диссертации опубликованы 1</w:t>
            </w:r>
            <w:r w:rsidR="000009FA" w:rsidRPr="000009F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научных статей, в том числе:</w:t>
            </w:r>
          </w:p>
          <w:p w14:paraId="07304FED" w14:textId="63C0F8E9" w:rsidR="002068DE" w:rsidRDefault="002068DE" w:rsidP="002068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международных рецензируемых журналах, входящих в базы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Web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Science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917ED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;</w:t>
            </w:r>
          </w:p>
          <w:p w14:paraId="2C4B7A13" w14:textId="2D626F3E" w:rsidR="002068DE" w:rsidRPr="002068DE" w:rsidRDefault="002068DE" w:rsidP="002068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журналах, рекомендованных Комитетом по обеспечению качества в сфере науки и высшего образования </w:t>
            </w:r>
            <w:proofErr w:type="spellStart"/>
            <w:r>
              <w:rPr>
                <w:sz w:val="24"/>
                <w:szCs w:val="24"/>
              </w:rPr>
              <w:t>МНиВО</w:t>
            </w:r>
            <w:proofErr w:type="spellEnd"/>
            <w:r>
              <w:rPr>
                <w:sz w:val="24"/>
                <w:szCs w:val="24"/>
              </w:rPr>
              <w:t xml:space="preserve"> РК – </w:t>
            </w:r>
            <w:r w:rsidR="000009FA" w:rsidRPr="000009F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статей;</w:t>
            </w:r>
          </w:p>
        </w:tc>
      </w:tr>
      <w:tr w:rsidR="00595E07" w:rsidRPr="000009FA" w14:paraId="62020409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46B28BD4" w14:textId="77777777" w:rsidR="009B095D" w:rsidRPr="009B095D" w:rsidRDefault="009B095D" w:rsidP="009B095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AB3036" w14:textId="77777777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8443AE" w14:textId="77777777" w:rsidR="00917EDC" w:rsidRPr="000009FA" w:rsidRDefault="00917EDC" w:rsidP="00917EDC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 w:rsidRPr="000009FA">
              <w:rPr>
                <w:sz w:val="24"/>
                <w:szCs w:val="24"/>
                <w:lang w:val="en-GB"/>
              </w:rPr>
              <w:t>Nurseitova</w:t>
            </w:r>
            <w:proofErr w:type="spellEnd"/>
            <w:r w:rsidRPr="000009FA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0009FA">
              <w:rPr>
                <w:sz w:val="24"/>
                <w:szCs w:val="24"/>
                <w:lang w:val="en-GB"/>
              </w:rPr>
              <w:t>Moldir</w:t>
            </w:r>
            <w:proofErr w:type="spellEnd"/>
            <w:r w:rsidRPr="000009FA">
              <w:rPr>
                <w:sz w:val="24"/>
                <w:szCs w:val="24"/>
                <w:lang w:val="en-GB"/>
              </w:rPr>
              <w:t xml:space="preserve">. Bioaccumulation and detoxification mechanisms of persistent organic pollutants (PCB, DDT) in bodies Bactrian camels: monograph / M. </w:t>
            </w:r>
            <w:proofErr w:type="spellStart"/>
            <w:r w:rsidRPr="000009FA">
              <w:rPr>
                <w:sz w:val="24"/>
                <w:szCs w:val="24"/>
                <w:lang w:val="en-GB"/>
              </w:rPr>
              <w:t>Nurseitova</w:t>
            </w:r>
            <w:proofErr w:type="spellEnd"/>
            <w:r w:rsidRPr="000009FA">
              <w:rPr>
                <w:sz w:val="24"/>
                <w:szCs w:val="24"/>
                <w:lang w:val="en-GB"/>
              </w:rPr>
              <w:t xml:space="preserve">. — </w:t>
            </w:r>
            <w:proofErr w:type="gramStart"/>
            <w:r w:rsidRPr="000009FA">
              <w:rPr>
                <w:sz w:val="24"/>
                <w:szCs w:val="24"/>
                <w:lang w:val="en-GB"/>
              </w:rPr>
              <w:t>Almaty :</w:t>
            </w:r>
            <w:proofErr w:type="gramEnd"/>
            <w:r w:rsidRPr="000009FA">
              <w:rPr>
                <w:sz w:val="24"/>
                <w:szCs w:val="24"/>
                <w:lang w:val="en-GB"/>
              </w:rPr>
              <w:t xml:space="preserve"> EDP Hub, 2025. — 143 p. </w:t>
            </w:r>
          </w:p>
          <w:p w14:paraId="24656C8C" w14:textId="3CDCC527" w:rsidR="009B095D" w:rsidRPr="00917EDC" w:rsidRDefault="009B095D" w:rsidP="007B53E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95E07" w:rsidRPr="009B095D" w14:paraId="506DDF7A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0261AA8F" w14:textId="77777777" w:rsidR="009B095D" w:rsidRPr="009B095D" w:rsidRDefault="009B095D" w:rsidP="009B095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D8E8E4" w14:textId="77777777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), доктора по </w:t>
            </w: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профилю или степень доктора философии (</w:t>
            </w:r>
            <w:proofErr w:type="spellStart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), доктора по профилю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6B74D4" w14:textId="0D36279E" w:rsidR="009B095D" w:rsidRPr="009B095D" w:rsidRDefault="007B53EF" w:rsidP="007B53E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595E07" w:rsidRPr="009B095D" w14:paraId="2837DF73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22232BD5" w14:textId="77777777" w:rsidR="009B095D" w:rsidRPr="009B095D" w:rsidRDefault="009B095D" w:rsidP="009B095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553C0F" w14:textId="77777777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EDCF55" w14:textId="2BF38B69" w:rsidR="009B095D" w:rsidRPr="009B095D" w:rsidRDefault="007B53EF" w:rsidP="007B53E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95E07" w:rsidRPr="009B095D" w14:paraId="40896622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02840417" w14:textId="77777777" w:rsidR="009B095D" w:rsidRPr="009B095D" w:rsidRDefault="009B095D" w:rsidP="009B095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9D9A82" w14:textId="77777777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3D30E4" w14:textId="7797D766" w:rsidR="009B095D" w:rsidRPr="009B095D" w:rsidRDefault="007B53EF" w:rsidP="007B53E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95E07" w:rsidRPr="00064F27" w14:paraId="0B7D0598" w14:textId="77777777" w:rsidTr="009B095D">
        <w:tc>
          <w:tcPr>
            <w:tcW w:w="0" w:type="auto"/>
            <w:shd w:val="clear" w:color="auto" w:fill="FFFFFF"/>
            <w:vAlign w:val="center"/>
            <w:hideMark/>
          </w:tcPr>
          <w:p w14:paraId="721FEEE1" w14:textId="77777777" w:rsidR="009B095D" w:rsidRPr="009B095D" w:rsidRDefault="009B095D" w:rsidP="009B095D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1C2759" w14:textId="77777777" w:rsidR="009B095D" w:rsidRPr="009B095D" w:rsidRDefault="009B095D" w:rsidP="009B095D">
            <w:pPr>
              <w:spacing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B095D">
              <w:rPr>
                <w:rFonts w:eastAsia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C73C00" w14:textId="79E4CB69" w:rsidR="00064F27" w:rsidRDefault="00064F27" w:rsidP="00064F27">
            <w:pPr>
              <w:spacing w:after="0"/>
              <w:rPr>
                <w:sz w:val="24"/>
                <w:szCs w:val="24"/>
                <w:lang w:val="kk-KZ"/>
              </w:rPr>
            </w:pPr>
            <w:r w:rsidRPr="00064F27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Руководитель проекта </w:t>
            </w:r>
            <w:r>
              <w:rPr>
                <w:sz w:val="24"/>
                <w:szCs w:val="24"/>
              </w:rPr>
              <w:t>№ 037-16-ГК "Модернизация испытательного центра для качественных и количественных исследований молока и молочных продуктов”</w:t>
            </w:r>
            <w:r>
              <w:rPr>
                <w:sz w:val="24"/>
                <w:szCs w:val="24"/>
                <w:lang w:val="kk-KZ"/>
              </w:rPr>
              <w:t xml:space="preserve"> (</w:t>
            </w:r>
            <w:r w:rsidRPr="00064F27">
              <w:rPr>
                <w:sz w:val="24"/>
                <w:szCs w:val="24"/>
                <w:lang w:val="kk-KZ"/>
              </w:rPr>
              <w:t>Договор о предоставлении гранта на коммерциализацию результатов научной и (или) научно-технической деятельности  № 276 от «23» декабря 2016 г.</w:t>
            </w:r>
            <w:r>
              <w:rPr>
                <w:sz w:val="24"/>
                <w:szCs w:val="24"/>
                <w:lang w:val="kk-KZ"/>
              </w:rPr>
              <w:t>).</w:t>
            </w:r>
          </w:p>
          <w:p w14:paraId="595C6F6F" w14:textId="413ECFD8" w:rsidR="00064F27" w:rsidRDefault="00064F27" w:rsidP="00064F27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>Руководитель проекта</w:t>
            </w: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sz w:val="24"/>
                <w:szCs w:val="24"/>
              </w:rPr>
              <w:t>№0243-17-ГК " Внедрение современных высокотехнологических методов по определению качества и биобезопасности продуктов пчеловодства на основании международных стандартов” (Договор о предоставлении гранта на коммерциализацию результатов научной и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(или) научно-технической деятельности № 455 от 17 ноября 2017 г.)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14:paraId="79A53016" w14:textId="01356ABD" w:rsidR="00064F27" w:rsidRDefault="00064F27" w:rsidP="00064F27">
            <w:pPr>
              <w:spacing w:after="0"/>
              <w:rPr>
                <w:rFonts w:ascii="Arial" w:hAnsi="Arial" w:cs="Arial"/>
                <w:color w:val="73879C"/>
                <w:sz w:val="20"/>
                <w:szCs w:val="20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Руководитель проекта </w:t>
            </w: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AP09057889</w:t>
            </w: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 Р</w:t>
            </w:r>
            <w:r w:rsidRPr="00064F27">
              <w:rPr>
                <w:rFonts w:eastAsia="Times New Roman" w:cs="Times New Roman"/>
                <w:sz w:val="24"/>
                <w:szCs w:val="24"/>
                <w:lang w:val="kk-KZ" w:eastAsia="ru-RU"/>
              </w:rPr>
              <w:t>азработка технологии по снижению трансфера стойких органических загрязнителей с пастбищных почв в продукты питания животного происхождения</w:t>
            </w:r>
            <w:r w:rsidRPr="00065D71"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065D71"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2021 </w:t>
            </w:r>
            <w:r w:rsidRPr="00065D71">
              <w:rPr>
                <w:rFonts w:eastAsia="Times New Roman" w:cs="Times New Roman"/>
                <w:sz w:val="24"/>
                <w:szCs w:val="24"/>
                <w:lang w:val="kk-KZ" w:eastAsia="ru-RU"/>
              </w:rPr>
              <w:t>–</w:t>
            </w:r>
            <w:r w:rsidRPr="00065D71"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2023</w:t>
            </w:r>
            <w:r w:rsidRPr="00065D71">
              <w:rPr>
                <w:rFonts w:eastAsia="Times New Roman" w:cs="Times New Roman"/>
                <w:sz w:val="24"/>
                <w:szCs w:val="24"/>
                <w:lang w:val="kk-KZ" w:eastAsia="ru-RU"/>
              </w:rPr>
              <w:t>).</w:t>
            </w:r>
          </w:p>
          <w:p w14:paraId="5FAE2516" w14:textId="3C1D26C5" w:rsidR="00064F27" w:rsidRPr="00064F27" w:rsidRDefault="00064F27" w:rsidP="00064F27">
            <w:pPr>
              <w:spacing w:after="0"/>
              <w:rPr>
                <w:rFonts w:ascii="Arial" w:hAnsi="Arial" w:cs="Arial"/>
                <w:color w:val="73879C"/>
                <w:sz w:val="20"/>
                <w:szCs w:val="20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Руководитель проекта  </w:t>
            </w:r>
            <w:r w:rsidR="00065D71" w:rsidRPr="00065D71">
              <w:rPr>
                <w:rFonts w:eastAsia="Times New Roman" w:cs="Times New Roman"/>
                <w:sz w:val="24"/>
                <w:szCs w:val="24"/>
                <w:lang w:val="kk-KZ" w:eastAsia="ru-RU"/>
              </w:rPr>
              <w:t>AP26195775</w:t>
            </w:r>
            <w:r w:rsidR="00065D71"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65D71" w:rsidRPr="00065D71">
              <w:rPr>
                <w:rFonts w:eastAsia="Times New Roman" w:cs="Times New Roman"/>
                <w:sz w:val="24"/>
                <w:szCs w:val="24"/>
                <w:lang w:val="kk-KZ" w:eastAsia="ru-RU"/>
              </w:rPr>
              <w:t>Оценка биодоступности хлорорганических пестицидов с использованием желудочно-кишечной модели кур в условиях in vitro</w:t>
            </w:r>
            <w:r w:rsidR="00065D71"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065D71" w:rsidRPr="00065D71"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2025 </w:t>
            </w:r>
            <w:r w:rsidR="00065D71">
              <w:rPr>
                <w:rFonts w:eastAsia="Times New Roman" w:cs="Times New Roman"/>
                <w:sz w:val="24"/>
                <w:szCs w:val="24"/>
                <w:lang w:val="kk-KZ" w:eastAsia="ru-RU"/>
              </w:rPr>
              <w:t>–</w:t>
            </w:r>
            <w:r w:rsidR="00065D71" w:rsidRPr="00065D71"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2027</w:t>
            </w:r>
            <w:r w:rsidR="00065D71">
              <w:rPr>
                <w:rFonts w:eastAsia="Times New Roman" w:cs="Times New Roman"/>
                <w:sz w:val="24"/>
                <w:szCs w:val="24"/>
                <w:lang w:val="kk-KZ" w:eastAsia="ru-RU"/>
              </w:rPr>
              <w:t>).</w:t>
            </w:r>
          </w:p>
          <w:p w14:paraId="291E53AE" w14:textId="3A6EB0F8" w:rsidR="0001731F" w:rsidRPr="00064F27" w:rsidRDefault="0001731F" w:rsidP="00064F27">
            <w:pPr>
              <w:spacing w:after="0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6F94E4ED" w14:textId="4E83189D" w:rsidR="0001731F" w:rsidRDefault="0001731F" w:rsidP="009B095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sz w:val="24"/>
          <w:szCs w:val="24"/>
          <w:lang w:eastAsia="ru-RU"/>
        </w:rPr>
        <w:t>Генеральный директор</w:t>
      </w:r>
    </w:p>
    <w:p w14:paraId="047EA968" w14:textId="1654102F" w:rsidR="0001731F" w:rsidRDefault="0001731F" w:rsidP="009B095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ТОО Научно-производственного предприятия «Антиген»</w:t>
      </w:r>
    </w:p>
    <w:p w14:paraId="31FDAA0D" w14:textId="77777777" w:rsidR="00065D71" w:rsidRDefault="00065D71" w:rsidP="009B095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7834B529" w14:textId="5E582346" w:rsidR="00F12C76" w:rsidRPr="009B095D" w:rsidRDefault="009B095D" w:rsidP="00065D71">
      <w:pPr>
        <w:shd w:val="clear" w:color="auto" w:fill="FFFFFF"/>
        <w:spacing w:after="100" w:afterAutospacing="1"/>
      </w:pPr>
      <w:r w:rsidRPr="009B095D">
        <w:rPr>
          <w:rFonts w:eastAsia="Times New Roman" w:cs="Times New Roman"/>
          <w:sz w:val="24"/>
          <w:szCs w:val="24"/>
          <w:lang w:eastAsia="ru-RU"/>
        </w:rPr>
        <w:t>      _____________________________</w:t>
      </w:r>
      <w:r w:rsidR="0001731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01731F">
        <w:rPr>
          <w:rFonts w:eastAsia="Times New Roman" w:cs="Times New Roman"/>
          <w:sz w:val="24"/>
          <w:szCs w:val="24"/>
          <w:lang w:eastAsia="ru-RU"/>
        </w:rPr>
        <w:t>Ахметсадыков</w:t>
      </w:r>
      <w:proofErr w:type="spellEnd"/>
      <w:r w:rsidR="0001731F">
        <w:rPr>
          <w:rFonts w:eastAsia="Times New Roman" w:cs="Times New Roman"/>
          <w:sz w:val="24"/>
          <w:szCs w:val="24"/>
          <w:lang w:eastAsia="ru-RU"/>
        </w:rPr>
        <w:t xml:space="preserve"> Н.Н.</w:t>
      </w:r>
      <w:r w:rsidRPr="009B095D">
        <w:rPr>
          <w:rFonts w:eastAsia="Times New Roman" w:cs="Times New Roman"/>
          <w:sz w:val="24"/>
          <w:szCs w:val="24"/>
          <w:lang w:eastAsia="ru-RU"/>
        </w:rPr>
        <w:br/>
      </w:r>
    </w:p>
    <w:sectPr w:rsidR="00F12C76" w:rsidRPr="009B095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3025E"/>
    <w:multiLevelType w:val="hybridMultilevel"/>
    <w:tmpl w:val="0A6C3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15"/>
    <w:rsid w:val="000009FA"/>
    <w:rsid w:val="0001731F"/>
    <w:rsid w:val="000514FC"/>
    <w:rsid w:val="00064F27"/>
    <w:rsid w:val="00065D71"/>
    <w:rsid w:val="00161E15"/>
    <w:rsid w:val="002068DE"/>
    <w:rsid w:val="002C48F1"/>
    <w:rsid w:val="003E5B85"/>
    <w:rsid w:val="00595E07"/>
    <w:rsid w:val="006B3DA9"/>
    <w:rsid w:val="006C0B77"/>
    <w:rsid w:val="006C5D42"/>
    <w:rsid w:val="006F24FA"/>
    <w:rsid w:val="00751EAA"/>
    <w:rsid w:val="007B53EF"/>
    <w:rsid w:val="008242FF"/>
    <w:rsid w:val="00870751"/>
    <w:rsid w:val="00917EDC"/>
    <w:rsid w:val="00922C48"/>
    <w:rsid w:val="00951DB6"/>
    <w:rsid w:val="009B095D"/>
    <w:rsid w:val="009E5C5D"/>
    <w:rsid w:val="00A25329"/>
    <w:rsid w:val="00A56799"/>
    <w:rsid w:val="00B057FF"/>
    <w:rsid w:val="00B34C70"/>
    <w:rsid w:val="00B6686E"/>
    <w:rsid w:val="00B915B7"/>
    <w:rsid w:val="00BD5626"/>
    <w:rsid w:val="00BE7162"/>
    <w:rsid w:val="00DC799B"/>
    <w:rsid w:val="00E4406A"/>
    <w:rsid w:val="00EA59DF"/>
    <w:rsid w:val="00EE4070"/>
    <w:rsid w:val="00F12C76"/>
    <w:rsid w:val="00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608A19"/>
  <w15:chartTrackingRefBased/>
  <w15:docId w15:val="{BAD9B04F-51F1-4B2F-82E8-139F2CB8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9B095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09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B09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9B09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095D"/>
    <w:rPr>
      <w:color w:val="0000FF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6B3DA9"/>
    <w:pPr>
      <w:widowControl w:val="0"/>
      <w:autoSpaceDE w:val="0"/>
      <w:autoSpaceDN w:val="0"/>
      <w:spacing w:before="1" w:after="0"/>
      <w:ind w:left="160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6B3DA9"/>
    <w:rPr>
      <w:rFonts w:ascii="Times New Roman" w:eastAsia="Times New Roman" w:hAnsi="Times New Roman" w:cs="Times New Roman"/>
      <w:sz w:val="28"/>
      <w:szCs w:val="28"/>
    </w:rPr>
  </w:style>
  <w:style w:type="character" w:customStyle="1" w:styleId="ezkurwreuab5ozgtqnkl">
    <w:name w:val="ezkurwreuab5ozgtqnkl"/>
    <w:basedOn w:val="a0"/>
    <w:rsid w:val="006B3DA9"/>
  </w:style>
  <w:style w:type="paragraph" w:styleId="a7">
    <w:name w:val="List Paragraph"/>
    <w:basedOn w:val="a"/>
    <w:uiPriority w:val="99"/>
    <w:qFormat/>
    <w:rsid w:val="00917EDC"/>
    <w:pPr>
      <w:spacing w:after="0"/>
      <w:ind w:left="720"/>
      <w:contextualSpacing/>
    </w:pPr>
    <w:rPr>
      <w:rFonts w:ascii="Calibri" w:eastAsia="SimSun" w:hAnsi="Calibri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AMUTOVA</dc:creator>
  <cp:keywords/>
  <dc:description/>
  <cp:lastModifiedBy>Жибек Самет</cp:lastModifiedBy>
  <cp:revision>2</cp:revision>
  <dcterms:created xsi:type="dcterms:W3CDTF">2026-02-23T04:13:00Z</dcterms:created>
  <dcterms:modified xsi:type="dcterms:W3CDTF">2026-02-23T04:13:00Z</dcterms:modified>
</cp:coreProperties>
</file>